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rPr>
          <w:rFonts w:hint="default" w:eastAsia="Malgun Gothic"/>
          <w:b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b/>
          <w:sz w:val="24"/>
          <w:szCs w:val="24"/>
          <w:lang w:val="en-US"/>
        </w:rPr>
        <w:t>3GPP TSG-RAN WG3 #</w:t>
      </w:r>
      <w:r>
        <w:rPr>
          <w:rFonts w:hint="eastAsia" w:eastAsia="宋体"/>
          <w:b/>
          <w:sz w:val="24"/>
          <w:szCs w:val="24"/>
          <w:lang w:val="en-US" w:eastAsia="zh-CN"/>
        </w:rPr>
        <w:t>10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-e     </w:t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/>
          <w:b/>
          <w:sz w:val="24"/>
          <w:szCs w:val="24"/>
          <w:lang w:val="en-US"/>
        </w:rPr>
        <w:t>R3-</w:t>
      </w:r>
      <w:r>
        <w:rPr>
          <w:rFonts w:hint="eastAsia"/>
          <w:b/>
          <w:sz w:val="24"/>
          <w:szCs w:val="24"/>
          <w:lang w:val="en-US" w:eastAsia="zh-CN"/>
        </w:rPr>
        <w:t>203259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1-11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June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41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E-meeting</w:t>
      </w:r>
      <w:r>
        <w:rPr>
          <w:rFonts w:hint="eastAsia"/>
          <w:b/>
          <w:sz w:val="24"/>
          <w:szCs w:val="24"/>
          <w:lang w:val="en-US"/>
        </w:rPr>
        <w:t xml:space="preserve">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</w:t>
      </w:r>
    </w:p>
    <w:bookmarkEnd w:id="0"/>
    <w:p>
      <w:pPr>
        <w:pStyle w:val="41"/>
        <w:rPr>
          <w:lang w:val="en-GB" w:eastAsia="en-US"/>
        </w:rPr>
      </w:pP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9.3.2</w:t>
      </w:r>
    </w:p>
    <w:p>
      <w:pPr>
        <w:tabs>
          <w:tab w:val="left" w:pos="1985"/>
        </w:tabs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Further Consideration on PWS Cancel over F1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2"/>
      </w:pPr>
      <w:r>
        <w:t>Introduction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last RAN3 meeting, the presence and the co-existing problem of </w:t>
      </w:r>
      <w:r>
        <w:t xml:space="preserve"> </w:t>
      </w:r>
      <w:r>
        <w:rPr>
          <w:i/>
          <w:iCs/>
        </w:rPr>
        <w:t>Cancel-all Warning Messages Indicator</w:t>
      </w:r>
      <w:r>
        <w:t xml:space="preserve"> IE</w:t>
      </w:r>
      <w:r>
        <w:rPr>
          <w:rFonts w:hint="eastAsia"/>
          <w:lang w:val="en-US" w:eastAsia="zh-CN"/>
        </w:rPr>
        <w:t xml:space="preserve"> and </w:t>
      </w:r>
      <w:r>
        <w:rPr>
          <w:i/>
          <w:iCs/>
        </w:rPr>
        <w:t>Notification Information</w:t>
      </w:r>
      <w:r>
        <w:t xml:space="preserve"> IE</w:t>
      </w:r>
      <w:r>
        <w:rPr>
          <w:rFonts w:hint="eastAsia"/>
          <w:lang w:val="en-US" w:eastAsia="zh-CN"/>
        </w:rPr>
        <w:t xml:space="preserve"> in PWS CANCEL REQUEST message have been discussed. However, there is no agreement on this issue.</w:t>
      </w:r>
    </w:p>
    <w:tbl>
      <w:tblPr>
        <w:tblStyle w:val="58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 xml:space="preserve"> # 100_PWScancel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 problem is acknowledged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make IEs conditional? I.e., in the absence of one of the two IEs, the other shall always be present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other possibilities?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check details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backwards compatibility?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</w:p>
          <w:p>
            <w:pPr>
              <w:widowControl w:val="0"/>
              <w:spacing w:after="0"/>
              <w:ind w:left="144" w:hanging="144"/>
              <w:rPr>
                <w:rFonts w:hint="default" w:ascii="Calibri" w:hAnsi="Calibri" w:cs="Calibri"/>
                <w:b/>
                <w:color w:val="FF00FF"/>
                <w:sz w:val="18"/>
                <w:szCs w:val="24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24"/>
              </w:rPr>
              <w:t xml:space="preserve"> To be continued on this basis...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contribution, we will discuss this issue for the PWS Cancel procedure.</w:t>
      </w:r>
    </w:p>
    <w:p>
      <w:pPr>
        <w:pStyle w:val="2"/>
      </w:pPr>
      <w:r>
        <w:rPr>
          <w:rFonts w:hint="eastAsia"/>
          <w:lang w:val="en-US" w:eastAsia="zh-CN"/>
        </w:rPr>
        <w:t>Discussion</w:t>
      </w:r>
    </w:p>
    <w:p>
      <w:bookmarkStart w:id="3" w:name="OLE_LINK2"/>
      <w:bookmarkStart w:id="4" w:name="OLE_LINK3"/>
      <w:bookmarkStart w:id="5" w:name="OLE_LINK4"/>
      <w:bookmarkStart w:id="6" w:name="OLE_LINK8"/>
      <w:bookmarkStart w:id="7" w:name="OLE_LINK6"/>
      <w:r>
        <w:rPr>
          <w:rFonts w:hint="eastAsia"/>
          <w:b w:val="0"/>
          <w:bCs w:val="0"/>
          <w:highlight w:val="none"/>
          <w:u w:val="none"/>
          <w:lang w:val="en-US" w:eastAsia="zh-CN"/>
        </w:rPr>
        <w:t>I</w:t>
      </w:r>
      <w:r>
        <w:t xml:space="preserve">n </w:t>
      </w:r>
      <w:r>
        <w:rPr>
          <w:rFonts w:hint="eastAsia"/>
          <w:lang w:val="en-US" w:eastAsia="zh-CN"/>
        </w:rPr>
        <w:t>current specification</w:t>
      </w:r>
      <w:r>
        <w:t xml:space="preserve">, the </w:t>
      </w:r>
      <w:r>
        <w:rPr>
          <w:i/>
          <w:iCs/>
        </w:rPr>
        <w:t>Cancel-all Warning Messages Indicator</w:t>
      </w:r>
      <w:r>
        <w:t xml:space="preserve"> IE and the </w:t>
      </w:r>
      <w:r>
        <w:rPr>
          <w:i/>
          <w:iCs/>
        </w:rPr>
        <w:t>Notification Information</w:t>
      </w:r>
      <w:r>
        <w:t xml:space="preserve"> IE are both optional</w:t>
      </w:r>
      <w:r>
        <w:rPr>
          <w:rFonts w:hint="eastAsia"/>
          <w:lang w:val="en-US" w:eastAsia="zh-CN"/>
        </w:rPr>
        <w:t xml:space="preserve"> in the </w:t>
      </w:r>
      <w:r>
        <w:t>PWS CANCEL REQUEST message</w:t>
      </w:r>
      <w:r>
        <w:rPr>
          <w:rFonts w:hint="eastAsia"/>
          <w:lang w:val="en-US" w:eastAsia="zh-CN"/>
        </w:rPr>
        <w:t xml:space="preserve"> </w:t>
      </w:r>
      <w:r>
        <w:t xml:space="preserve">. However, if both IEs are included, it is not clear which one has </w:t>
      </w:r>
      <w:r>
        <w:rPr>
          <w:rFonts w:hint="eastAsia"/>
          <w:lang w:val="en-US" w:eastAsia="zh-CN"/>
        </w:rPr>
        <w:t>the priority</w:t>
      </w:r>
      <w:r>
        <w:t xml:space="preserve">. </w:t>
      </w:r>
      <w:r>
        <w:rPr>
          <w:rFonts w:hint="eastAsia"/>
          <w:lang w:val="en-US" w:eastAsia="zh-CN"/>
        </w:rPr>
        <w:t>In addition,</w:t>
      </w:r>
      <w:r>
        <w:t xml:space="preserve"> if neither IE is included, it is not clear whether the gNB-DU </w:t>
      </w:r>
      <w:r>
        <w:rPr>
          <w:rFonts w:hint="eastAsia"/>
          <w:lang w:val="en-US" w:eastAsia="zh-CN"/>
        </w:rPr>
        <w:t xml:space="preserve">should </w:t>
      </w:r>
      <w:r>
        <w:t>repl</w:t>
      </w:r>
      <w:r>
        <w:rPr>
          <w:rFonts w:hint="eastAsia"/>
          <w:lang w:val="en-US" w:eastAsia="zh-CN"/>
        </w:rPr>
        <w:t>y</w:t>
      </w:r>
      <w:r>
        <w:t xml:space="preserve"> with a PWS CANCEL RESPONSE message </w:t>
      </w:r>
      <w:r>
        <w:rPr>
          <w:rFonts w:hint="eastAsia"/>
          <w:lang w:val="en-US" w:eastAsia="zh-CN"/>
        </w:rPr>
        <w:t xml:space="preserve">without </w:t>
      </w:r>
      <w:r>
        <w:rPr>
          <w:rFonts w:hint="eastAsia"/>
          <w:i/>
          <w:iCs/>
          <w:lang w:val="en-US" w:eastAsia="zh-CN"/>
        </w:rPr>
        <w:t>Cell Broadcast Cancelled List</w:t>
      </w:r>
      <w:r>
        <w:rPr>
          <w:rFonts w:hint="eastAsia"/>
          <w:lang w:val="en-US" w:eastAsia="zh-CN"/>
        </w:rPr>
        <w:t xml:space="preserve"> </w:t>
      </w:r>
      <w:r>
        <w:t xml:space="preserve">or if it </w:t>
      </w:r>
      <w:r>
        <w:rPr>
          <w:rFonts w:hint="eastAsia"/>
          <w:lang w:val="en-US" w:eastAsia="zh-CN"/>
        </w:rPr>
        <w:t>should be</w:t>
      </w:r>
      <w:r>
        <w:t xml:space="preserve"> considered a logical error.</w:t>
      </w:r>
    </w:p>
    <w:bookmarkEnd w:id="3"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the online and offline discussion for this problem, there seems to be three kinds of opinion.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Opinion 1: Keep the presence of </w:t>
      </w:r>
      <w:r>
        <w:rPr>
          <w:i/>
          <w:iCs/>
        </w:rPr>
        <w:t>Cancel-all Warning Messages Indicator</w:t>
      </w:r>
      <w:r>
        <w:t xml:space="preserve"> IE</w:t>
      </w:r>
      <w:r>
        <w:rPr>
          <w:rFonts w:hint="eastAsia"/>
          <w:lang w:val="en-US" w:eastAsia="zh-CN"/>
        </w:rPr>
        <w:t xml:space="preserve"> as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optional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and change the presence of </w:t>
      </w:r>
      <w:r>
        <w:rPr>
          <w:i/>
          <w:iCs/>
        </w:rPr>
        <w:t>Notification Information</w:t>
      </w:r>
      <w:r>
        <w:t xml:space="preserve"> IE</w:t>
      </w:r>
      <w:r>
        <w:rPr>
          <w:rFonts w:hint="eastAsia"/>
          <w:lang w:val="en-US" w:eastAsia="zh-CN"/>
        </w:rPr>
        <w:t xml:space="preserve"> as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mandatory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with the semantic description of </w:t>
      </w:r>
      <w:r>
        <w:rPr>
          <w:rFonts w:hint="default"/>
          <w:lang w:val="en-US" w:eastAsia="zh-CN"/>
        </w:rPr>
        <w:t>“</w:t>
      </w:r>
      <w:r>
        <w:rPr>
          <w:rFonts w:eastAsia="Malgun Gothic"/>
          <w:snapToGrid w:val="0"/>
          <w:lang w:eastAsia="ja-JP"/>
        </w:rPr>
        <w:t xml:space="preserve">This IE is ignored If the </w:t>
      </w:r>
      <w:r>
        <w:rPr>
          <w:rFonts w:eastAsia="Malgun Gothic"/>
          <w:i/>
          <w:iCs/>
          <w:snapToGrid w:val="0"/>
          <w:lang w:eastAsia="ja-JP"/>
        </w:rPr>
        <w:t>Cancel-all Warning Messages Indicator</w:t>
      </w:r>
      <w:r>
        <w:rPr>
          <w:rFonts w:eastAsia="Malgun Gothic"/>
          <w:snapToGrid w:val="0"/>
          <w:lang w:eastAsia="ja-JP"/>
        </w:rPr>
        <w:t xml:space="preserve"> IE is included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Opinion 2: Keep the presence of the two IEs as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optional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and add the same semantic description for </w:t>
      </w:r>
      <w:r>
        <w:rPr>
          <w:i/>
          <w:iCs/>
        </w:rPr>
        <w:t>Notification Information</w:t>
      </w:r>
      <w:r>
        <w:t xml:space="preserve"> IE</w:t>
      </w:r>
      <w:r>
        <w:rPr>
          <w:rFonts w:hint="eastAsia"/>
          <w:lang w:val="en-US" w:eastAsia="zh-CN"/>
        </w:rPr>
        <w:t xml:space="preserve"> as Option 1. If both of the two IEs are absent,  it should be treated as a logical error.</w:t>
      </w:r>
    </w:p>
    <w:p>
      <w:pPr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Opinion 3</w:t>
      </w:r>
      <w:r>
        <w:rPr>
          <w:rFonts w:hint="eastAsia"/>
          <w:lang w:val="en-US" w:eastAsia="zh-CN"/>
        </w:rPr>
        <w:t xml:space="preserve">: Keep the presence of the two IEs as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optional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and add the same semantic description for </w:t>
      </w:r>
      <w:r>
        <w:rPr>
          <w:i/>
          <w:iCs/>
        </w:rPr>
        <w:t>Notification Information</w:t>
      </w:r>
      <w:r>
        <w:t xml:space="preserve"> IE</w:t>
      </w:r>
      <w:r>
        <w:rPr>
          <w:rFonts w:hint="eastAsia"/>
          <w:lang w:val="en-US" w:eastAsia="zh-CN"/>
        </w:rPr>
        <w:t xml:space="preserve"> as Option 1. Missing both of the two IEs is a strange case, and the gNB-CU could identity the wrong settings to the two IEs and trigger a normal PWS Cancel procedure.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By comparing the three kinds of opinion, it can be concluded that the </w:t>
      </w:r>
      <w:r>
        <w:rPr>
          <w:i/>
          <w:iCs/>
        </w:rPr>
        <w:t>Cancel-all Warning Messages Indicator</w:t>
      </w:r>
      <w:r>
        <w:t xml:space="preserve"> IE</w:t>
      </w:r>
      <w:r>
        <w:rPr>
          <w:rFonts w:hint="eastAsia"/>
          <w:lang w:val="en-US" w:eastAsia="zh-CN"/>
        </w:rPr>
        <w:t xml:space="preserve"> can be kept as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optional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. The main argument is whether the </w:t>
      </w:r>
      <w:r>
        <w:rPr>
          <w:i/>
          <w:iCs/>
        </w:rPr>
        <w:t>Notification Information</w:t>
      </w:r>
      <w:r>
        <w:t xml:space="preserve"> IE</w:t>
      </w:r>
      <w:r>
        <w:rPr>
          <w:rFonts w:hint="eastAsia"/>
          <w:lang w:val="en-US" w:eastAsia="zh-CN"/>
        </w:rPr>
        <w:t xml:space="preserve"> should be set as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mandatory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or not. As the </w:t>
      </w:r>
      <w:r>
        <w:rPr>
          <w:rFonts w:hint="eastAsia"/>
          <w:i/>
          <w:iCs/>
          <w:lang w:val="en-US" w:eastAsia="zh-CN"/>
        </w:rPr>
        <w:t>Message Identifier and Serial Number</w:t>
      </w:r>
      <w:r>
        <w:rPr>
          <w:rFonts w:hint="eastAsia"/>
          <w:lang w:val="en-US" w:eastAsia="zh-CN"/>
        </w:rPr>
        <w:t xml:space="preserve"> IEs are mandatory in the PWS CANCEL REQUEST message (NGAP) from AMF, the gNB-CU is able to receive the two IEs, which indicates that in normal case, </w:t>
      </w:r>
      <w:r>
        <w:t xml:space="preserve">the </w:t>
      </w:r>
      <w:r>
        <w:rPr>
          <w:i/>
          <w:iCs/>
        </w:rPr>
        <w:t>Notification Information</w:t>
      </w:r>
      <w:r>
        <w:t xml:space="preserve"> IE</w:t>
      </w:r>
      <w:r>
        <w:rPr>
          <w:rFonts w:hint="eastAsia"/>
          <w:lang w:val="en-US" w:eastAsia="zh-CN"/>
        </w:rPr>
        <w:t xml:space="preserve"> can be included in PWS CANCEL REQUEST message (F1AP).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-------------------------------------------------------------TS 38.413----------------------------------------------------------------------</w:t>
      </w:r>
    </w:p>
    <w:p>
      <w:pPr>
        <w:pStyle w:val="5"/>
      </w:pPr>
      <w:bookmarkStart w:id="8" w:name="_Toc36554924"/>
      <w:bookmarkStart w:id="9" w:name="_Toc29504751"/>
      <w:bookmarkStart w:id="10" w:name="_Toc36553197"/>
      <w:bookmarkStart w:id="11" w:name="_Toc20955137"/>
      <w:bookmarkStart w:id="12" w:name="_Toc29504167"/>
      <w:bookmarkStart w:id="13" w:name="_Toc29503583"/>
      <w:r>
        <w:t>9.2.8.3</w:t>
      </w:r>
      <w:r>
        <w:tab/>
      </w:r>
      <w:r>
        <w:t>PWS CANCEL REQUEST</w:t>
      </w:r>
      <w:bookmarkEnd w:id="8"/>
      <w:bookmarkEnd w:id="9"/>
      <w:bookmarkEnd w:id="10"/>
      <w:bookmarkEnd w:id="11"/>
      <w:bookmarkEnd w:id="12"/>
      <w:bookmarkEnd w:id="13"/>
    </w:p>
    <w:p>
      <w:r>
        <w:t>This message is forwarded by the AMF to the NG-RAN node to cancel an already ongoing broadcast of a warning message.</w:t>
      </w:r>
    </w:p>
    <w:p>
      <w:pPr>
        <w:rPr>
          <w:rFonts w:eastAsia="Batang"/>
        </w:rPr>
      </w:pPr>
      <w:r>
        <w:t xml:space="preserve">Direction: AMF </w:t>
      </w:r>
      <w:r>
        <w:rPr/>
        <w:sym w:font="Symbol" w:char="F0AE"/>
      </w:r>
      <w:r>
        <w:t xml:space="preserve"> NG-RAN node</w:t>
      </w:r>
    </w:p>
    <w:tbl>
      <w:tblPr>
        <w:tblStyle w:val="5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pStyle w:val="77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63"/>
              <w:rPr>
                <w:rFonts w:eastAsia="Batang"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Message Identifier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9.3.1.35</w:t>
            </w:r>
          </w:p>
        </w:tc>
        <w:tc>
          <w:tcPr>
            <w:tcW w:w="1728" w:type="dxa"/>
            <w:vAlign w:val="top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63"/>
            </w:pPr>
            <w:r>
              <w:rPr>
                <w:rFonts w:cs="Arial"/>
                <w:szCs w:val="18"/>
                <w:lang w:eastAsia="ja-JP"/>
              </w:rPr>
              <w:t>Serial Number</w:t>
            </w:r>
          </w:p>
        </w:tc>
        <w:tc>
          <w:tcPr>
            <w:tcW w:w="1080" w:type="dxa"/>
            <w:vAlign w:val="top"/>
          </w:tcPr>
          <w:p>
            <w:pPr>
              <w:pStyle w:val="63"/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63"/>
            </w:pPr>
            <w:r>
              <w:rPr>
                <w:rFonts w:cs="Arial"/>
                <w:szCs w:val="18"/>
                <w:lang w:eastAsia="ja-JP"/>
              </w:rPr>
              <w:t>9.3.1.36</w:t>
            </w:r>
          </w:p>
        </w:tc>
        <w:tc>
          <w:tcPr>
            <w:tcW w:w="1728" w:type="dxa"/>
            <w:vAlign w:val="top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63"/>
            </w:pPr>
            <w:r>
              <w:rPr>
                <w:rFonts w:cs="Arial"/>
                <w:szCs w:val="18"/>
                <w:lang w:eastAsia="ja-JP"/>
              </w:rPr>
              <w:t>Warning Area List</w:t>
            </w:r>
          </w:p>
        </w:tc>
        <w:tc>
          <w:tcPr>
            <w:tcW w:w="1080" w:type="dxa"/>
            <w:vAlign w:val="top"/>
          </w:tcPr>
          <w:p>
            <w:pPr>
              <w:pStyle w:val="63"/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63"/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vAlign w:val="top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63"/>
            </w:pPr>
            <w:bookmarkStart w:id="14" w:name="OLE_LINK169"/>
            <w:r>
              <w:rPr>
                <w:rFonts w:cs="Arial"/>
                <w:szCs w:val="18"/>
                <w:lang w:eastAsia="ja-JP"/>
              </w:rPr>
              <w:t>Cancel-All Warning Messages Indicator</w:t>
            </w:r>
            <w:bookmarkEnd w:id="14"/>
          </w:p>
        </w:tc>
        <w:tc>
          <w:tcPr>
            <w:tcW w:w="1080" w:type="dxa"/>
            <w:vAlign w:val="top"/>
          </w:tcPr>
          <w:p>
            <w:pPr>
              <w:pStyle w:val="63"/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63"/>
            </w:pPr>
            <w:r>
              <w:rPr>
                <w:rFonts w:cs="Arial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  <w:vAlign w:val="top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3"/>
              <w:jc w:val="center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-------------------------------------------------------------TS 38.413----------------------------------------------------------------------</w:t>
      </w:r>
    </w:p>
    <w:p>
      <w:pPr>
        <w:rPr>
          <w:rFonts w:hint="default"/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 xml:space="preserve">Furthermore, if the gNB-DU receives the PWS CANCEL REQUEST message without both of the two IEs, it can simply reply the PWS CANCEL RESPONSE message without the </w:t>
      </w:r>
      <w:r>
        <w:rPr>
          <w:rFonts w:hint="eastAsia"/>
          <w:i/>
          <w:iCs/>
          <w:lang w:val="en-US" w:eastAsia="zh-CN"/>
        </w:rPr>
        <w:t xml:space="preserve">Cell Broadcast Cancelled List </w:t>
      </w:r>
      <w:r>
        <w:rPr>
          <w:rFonts w:hint="eastAsia"/>
          <w:i w:val="0"/>
          <w:iCs w:val="0"/>
          <w:lang w:val="en-US" w:eastAsia="zh-CN"/>
        </w:rPr>
        <w:t>IE</w:t>
      </w:r>
      <w:r>
        <w:rPr>
          <w:rFonts w:hint="eastAsia"/>
          <w:lang w:val="en-US" w:eastAsia="zh-CN"/>
        </w:rPr>
        <w:t>. When receiving  this response message</w:t>
      </w:r>
      <w:r>
        <w:rPr>
          <w:rFonts w:hint="eastAsia"/>
          <w:i w:val="0"/>
          <w:iCs w:val="0"/>
          <w:lang w:val="en-US" w:eastAsia="zh-CN"/>
        </w:rPr>
        <w:t>, the gNB-CU shall re-initiate a new PWS Cancel procedure with the correct settings.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In addition, from the prospective of avoiding the non-backward compatibility both on ASN.1 and the functional view, it should also keep the presence of </w:t>
      </w:r>
      <w:r>
        <w:rPr>
          <w:i/>
          <w:iCs/>
        </w:rPr>
        <w:t>Notification Information</w:t>
      </w:r>
      <w:r>
        <w:t xml:space="preserve"> IE</w:t>
      </w:r>
      <w:r>
        <w:rPr>
          <w:rFonts w:hint="eastAsia"/>
          <w:lang w:val="en-US" w:eastAsia="zh-CN"/>
        </w:rPr>
        <w:t xml:space="preserve"> as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optional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highlight w:val="none"/>
          <w:u w:val="none"/>
          <w:lang w:val="en-US" w:eastAsia="zh-CN"/>
        </w:rPr>
        <w:t xml:space="preserve">Proposal 1: </w:t>
      </w:r>
      <w:r>
        <w:rPr>
          <w:rFonts w:hint="eastAsia"/>
          <w:b/>
          <w:bCs/>
          <w:lang w:val="en-US" w:eastAsia="zh-CN"/>
        </w:rPr>
        <w:t xml:space="preserve"> Keep the presence of </w:t>
      </w:r>
      <w:r>
        <w:rPr>
          <w:b/>
          <w:bCs/>
        </w:rPr>
        <w:t xml:space="preserve">the </w:t>
      </w:r>
      <w:r>
        <w:rPr>
          <w:b/>
          <w:bCs/>
          <w:i/>
          <w:iCs/>
        </w:rPr>
        <w:t>Cancel-all Warning Messages Indicator</w:t>
      </w:r>
      <w:r>
        <w:rPr>
          <w:b/>
          <w:bCs/>
        </w:rPr>
        <w:t xml:space="preserve"> IE and the </w:t>
      </w:r>
      <w:r>
        <w:rPr>
          <w:b/>
          <w:bCs/>
          <w:i/>
          <w:iCs/>
        </w:rPr>
        <w:t>Notification Information</w:t>
      </w:r>
      <w:r>
        <w:rPr>
          <w:b/>
          <w:bCs/>
        </w:rPr>
        <w:t xml:space="preserve"> IE</w:t>
      </w:r>
      <w:r>
        <w:rPr>
          <w:rFonts w:hint="eastAsia"/>
          <w:b/>
          <w:bCs/>
          <w:lang w:val="en-US" w:eastAsia="zh-CN"/>
        </w:rPr>
        <w:t xml:space="preserve"> as </w:t>
      </w:r>
      <w:r>
        <w:rPr>
          <w:rFonts w:hint="default"/>
          <w:b/>
          <w:bCs/>
          <w:lang w:val="en-US" w:eastAsia="zh-CN"/>
        </w:rPr>
        <w:t>‘</w:t>
      </w:r>
      <w:r>
        <w:rPr>
          <w:rFonts w:hint="eastAsia"/>
          <w:b/>
          <w:bCs/>
          <w:lang w:val="en-US" w:eastAsia="zh-CN"/>
        </w:rPr>
        <w:t>optional</w:t>
      </w:r>
      <w:r>
        <w:rPr>
          <w:rFonts w:hint="default"/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 xml:space="preserve">, adding a semantic description of </w:t>
      </w:r>
      <w:r>
        <w:rPr>
          <w:b/>
          <w:bCs/>
        </w:rPr>
        <w:t xml:space="preserve">the </w:t>
      </w:r>
      <w:r>
        <w:rPr>
          <w:b/>
          <w:bCs/>
          <w:i/>
          <w:iCs/>
        </w:rPr>
        <w:t>Notification Information</w:t>
      </w:r>
      <w:r>
        <w:rPr>
          <w:b/>
          <w:bCs/>
        </w:rPr>
        <w:t xml:space="preserve"> IE</w:t>
      </w:r>
      <w:r>
        <w:rPr>
          <w:rFonts w:hint="eastAsia"/>
          <w:b/>
          <w:bCs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highlight w:val="none"/>
          <w:u w:val="none"/>
          <w:lang w:val="en-US" w:eastAsia="zh-CN"/>
        </w:rPr>
        <w:t xml:space="preserve">Proposal 2: </w:t>
      </w:r>
      <w:r>
        <w:rPr>
          <w:rFonts w:hint="eastAsia"/>
          <w:b/>
          <w:bCs/>
          <w:lang w:val="en-US" w:eastAsia="zh-CN"/>
        </w:rPr>
        <w:t xml:space="preserve"> </w:t>
      </w:r>
      <w:bookmarkEnd w:id="4"/>
      <w:bookmarkEnd w:id="5"/>
      <w:bookmarkEnd w:id="6"/>
      <w:bookmarkEnd w:id="7"/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If</w:t>
      </w:r>
      <w:r>
        <w:rPr>
          <w:b/>
          <w:bCs/>
        </w:rPr>
        <w:t xml:space="preserve"> neither IE is included,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 xml:space="preserve">the gNB-DU </w:t>
      </w:r>
      <w:r>
        <w:rPr>
          <w:rFonts w:hint="eastAsia"/>
          <w:b/>
          <w:bCs/>
          <w:lang w:val="en-US" w:eastAsia="zh-CN"/>
        </w:rPr>
        <w:t xml:space="preserve">should just </w:t>
      </w:r>
      <w:r>
        <w:rPr>
          <w:b/>
          <w:bCs/>
        </w:rPr>
        <w:t>repl</w:t>
      </w:r>
      <w:r>
        <w:rPr>
          <w:rFonts w:hint="eastAsia"/>
          <w:b/>
          <w:bCs/>
          <w:lang w:val="en-US" w:eastAsia="zh-CN"/>
        </w:rPr>
        <w:t>y</w:t>
      </w:r>
      <w:r>
        <w:rPr>
          <w:b/>
          <w:bCs/>
        </w:rPr>
        <w:t xml:space="preserve"> with a PWS CANCEL RESPONSE message </w:t>
      </w:r>
      <w:r>
        <w:rPr>
          <w:rFonts w:hint="eastAsia"/>
          <w:b/>
          <w:bCs/>
          <w:lang w:val="en-US" w:eastAsia="zh-CN"/>
        </w:rPr>
        <w:t xml:space="preserve">without </w:t>
      </w:r>
      <w:r>
        <w:rPr>
          <w:rFonts w:hint="eastAsia"/>
          <w:b/>
          <w:bCs/>
          <w:i/>
          <w:iCs/>
          <w:lang w:val="en-US" w:eastAsia="zh-CN"/>
        </w:rPr>
        <w:t xml:space="preserve">Cell Broadcast Cancelled List </w:t>
      </w:r>
      <w:r>
        <w:rPr>
          <w:rFonts w:hint="eastAsia"/>
          <w:b/>
          <w:bCs/>
          <w:i w:val="0"/>
          <w:iCs w:val="0"/>
          <w:lang w:val="en-US" w:eastAsia="zh-CN"/>
        </w:rPr>
        <w:t>IE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eastAsia="宋体" w:cs="Times New Roman"/>
          <w:b/>
          <w:bCs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/>
          <w:bCs/>
          <w:sz w:val="20"/>
          <w:szCs w:val="20"/>
          <w:highlight w:val="none"/>
          <w:u w:val="none"/>
          <w:lang w:val="en-US" w:eastAsia="zh-CN"/>
        </w:rPr>
        <w:t>The corresponding CRs are given in [1]</w:t>
      </w:r>
      <w:r>
        <w:rPr>
          <w:rFonts w:hint="eastAsia" w:cs="Times New Roman"/>
          <w:b/>
          <w:bCs/>
          <w:sz w:val="20"/>
          <w:szCs w:val="20"/>
          <w:highlight w:val="none"/>
          <w:u w:val="none"/>
          <w:lang w:val="en-US" w:eastAsia="zh-CN"/>
        </w:rPr>
        <w:t>[2]</w:t>
      </w:r>
      <w:r>
        <w:rPr>
          <w:rFonts w:hint="eastAsia" w:eastAsia="宋体" w:cs="Times New Roman"/>
          <w:b/>
          <w:bCs/>
          <w:sz w:val="20"/>
          <w:szCs w:val="20"/>
          <w:highlight w:val="none"/>
          <w:u w:val="none"/>
          <w:lang w:val="en-US" w:eastAsia="zh-CN"/>
        </w:rPr>
        <w:t>.</w:t>
      </w:r>
    </w:p>
    <w:p>
      <w:pPr>
        <w:pStyle w:val="2"/>
        <w:rPr>
          <w:lang w:val="en-US"/>
        </w:rPr>
      </w:pPr>
      <w:r>
        <w:rPr>
          <w:rFonts w:hint="eastAsia" w:eastAsia="宋体"/>
          <w:lang w:val="en-US" w:eastAsia="zh-CN"/>
        </w:rPr>
        <w:t>Conclusion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highlight w:val="none"/>
          <w:u w:val="none"/>
          <w:lang w:val="en-US" w:eastAsia="zh-CN"/>
        </w:rPr>
        <w:t xml:space="preserve">Proposal 1: </w:t>
      </w:r>
      <w:r>
        <w:rPr>
          <w:rFonts w:hint="eastAsia"/>
          <w:b/>
          <w:bCs/>
          <w:lang w:val="en-US" w:eastAsia="zh-CN"/>
        </w:rPr>
        <w:t xml:space="preserve"> Keep the presence of </w:t>
      </w:r>
      <w:r>
        <w:rPr>
          <w:b/>
          <w:bCs/>
        </w:rPr>
        <w:t xml:space="preserve">the </w:t>
      </w:r>
      <w:r>
        <w:rPr>
          <w:b/>
          <w:bCs/>
          <w:i/>
          <w:iCs/>
        </w:rPr>
        <w:t>Cancel-all Warning Messages Indicator</w:t>
      </w:r>
      <w:r>
        <w:rPr>
          <w:b/>
          <w:bCs/>
        </w:rPr>
        <w:t xml:space="preserve"> IE and the </w:t>
      </w:r>
      <w:r>
        <w:rPr>
          <w:b/>
          <w:bCs/>
          <w:i/>
          <w:iCs/>
        </w:rPr>
        <w:t>Notification Information</w:t>
      </w:r>
      <w:r>
        <w:rPr>
          <w:b/>
          <w:bCs/>
        </w:rPr>
        <w:t xml:space="preserve"> IE</w:t>
      </w:r>
      <w:r>
        <w:rPr>
          <w:rFonts w:hint="eastAsia"/>
          <w:b/>
          <w:bCs/>
          <w:lang w:val="en-US" w:eastAsia="zh-CN"/>
        </w:rPr>
        <w:t xml:space="preserve"> as </w:t>
      </w:r>
      <w:r>
        <w:rPr>
          <w:rFonts w:hint="default"/>
          <w:b/>
          <w:bCs/>
          <w:lang w:val="en-US" w:eastAsia="zh-CN"/>
        </w:rPr>
        <w:t>‘</w:t>
      </w:r>
      <w:r>
        <w:rPr>
          <w:rFonts w:hint="eastAsia"/>
          <w:b/>
          <w:bCs/>
          <w:lang w:val="en-US" w:eastAsia="zh-CN"/>
        </w:rPr>
        <w:t>optional</w:t>
      </w:r>
      <w:r>
        <w:rPr>
          <w:rFonts w:hint="default"/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 xml:space="preserve">, adding a semantic description of </w:t>
      </w:r>
      <w:r>
        <w:rPr>
          <w:b/>
          <w:bCs/>
        </w:rPr>
        <w:t xml:space="preserve">the </w:t>
      </w:r>
      <w:r>
        <w:rPr>
          <w:b/>
          <w:bCs/>
          <w:i/>
          <w:iCs/>
        </w:rPr>
        <w:t>Notification Information</w:t>
      </w:r>
      <w:r>
        <w:rPr>
          <w:b/>
          <w:bCs/>
        </w:rPr>
        <w:t xml:space="preserve"> IE</w:t>
      </w:r>
      <w:r>
        <w:rPr>
          <w:rFonts w:hint="eastAsia"/>
          <w:b/>
          <w:bCs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highlight w:val="none"/>
          <w:u w:val="none"/>
          <w:lang w:val="en-US" w:eastAsia="zh-CN"/>
        </w:rPr>
        <w:t xml:space="preserve">Proposal 2: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If</w:t>
      </w:r>
      <w:r>
        <w:rPr>
          <w:b/>
          <w:bCs/>
        </w:rPr>
        <w:t xml:space="preserve"> neither IE is included,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 xml:space="preserve">the gNB-DU </w:t>
      </w:r>
      <w:r>
        <w:rPr>
          <w:rFonts w:hint="eastAsia"/>
          <w:b/>
          <w:bCs/>
          <w:lang w:val="en-US" w:eastAsia="zh-CN"/>
        </w:rPr>
        <w:t xml:space="preserve">should just </w:t>
      </w:r>
      <w:r>
        <w:rPr>
          <w:b/>
          <w:bCs/>
        </w:rPr>
        <w:t>repl</w:t>
      </w:r>
      <w:r>
        <w:rPr>
          <w:rFonts w:hint="eastAsia"/>
          <w:b/>
          <w:bCs/>
          <w:lang w:val="en-US" w:eastAsia="zh-CN"/>
        </w:rPr>
        <w:t>y</w:t>
      </w:r>
      <w:r>
        <w:rPr>
          <w:b/>
          <w:bCs/>
        </w:rPr>
        <w:t xml:space="preserve"> with a PWS CANCEL RESPONSE message </w:t>
      </w:r>
      <w:r>
        <w:rPr>
          <w:rFonts w:hint="eastAsia"/>
          <w:b/>
          <w:bCs/>
          <w:lang w:val="en-US" w:eastAsia="zh-CN"/>
        </w:rPr>
        <w:t xml:space="preserve">without </w:t>
      </w:r>
      <w:r>
        <w:rPr>
          <w:rFonts w:hint="eastAsia"/>
          <w:b/>
          <w:bCs/>
          <w:i/>
          <w:iCs/>
          <w:lang w:val="en-US" w:eastAsia="zh-CN"/>
        </w:rPr>
        <w:t xml:space="preserve">Cell Broadcast Cancelled List </w:t>
      </w:r>
      <w:r>
        <w:rPr>
          <w:rFonts w:hint="eastAsia"/>
          <w:b/>
          <w:bCs/>
          <w:i w:val="0"/>
          <w:iCs w:val="0"/>
          <w:lang w:val="en-US" w:eastAsia="zh-CN"/>
        </w:rPr>
        <w:t>IE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>
      <w:pPr>
        <w:pStyle w:val="2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References</w:t>
      </w: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bookmarkStart w:id="15" w:name="OLE_LINK1"/>
      <w:r>
        <w:rPr>
          <w:rFonts w:hint="eastAsia"/>
          <w:lang w:val="en-US" w:eastAsia="zh-CN"/>
        </w:rPr>
        <w:t xml:space="preserve">R3-203260 </w:t>
      </w:r>
      <w:bookmarkStart w:id="16" w:name="_GoBack"/>
      <w:bookmarkEnd w:id="16"/>
      <w:r>
        <w:rPr>
          <w:rFonts w:hint="eastAsia"/>
          <w:lang w:val="en-US" w:eastAsia="zh-CN"/>
        </w:rPr>
        <w:t>R15_Correction on PWS Cancel over F1  ZTE</w:t>
      </w: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R3-203261 R16_Correction on PWS Cancel over F1  ZTE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bookmarkEnd w:id="15"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/>
          <w:iCs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framePr w:wrap="around" w:vAnchor="text" w:hAnchor="margin" w:xAlign="center" w:y="1"/>
      <w:rPr>
        <w:rStyle w:val="52"/>
      </w:rPr>
    </w:pPr>
    <w:r>
      <w:fldChar w:fldCharType="begin"/>
    </w:r>
    <w:r>
      <w:rPr>
        <w:rStyle w:val="52"/>
      </w:rPr>
      <w:instrText xml:space="preserve">PAGE  </w:instrText>
    </w:r>
    <w:r>
      <w:fldChar w:fldCharType="separate"/>
    </w:r>
    <w:r>
      <w:rPr>
        <w:rStyle w:val="52"/>
      </w:rPr>
      <w:t>3</w:t>
    </w:r>
    <w:r>
      <w:fldChar w:fldCharType="end"/>
    </w:r>
  </w:p>
  <w:p>
    <w:pPr>
      <w:pStyle w:val="4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framePr w:wrap="around" w:vAnchor="text" w:hAnchor="margin" w:xAlign="center" w:y="1"/>
      <w:rPr>
        <w:rStyle w:val="52"/>
      </w:rPr>
    </w:pPr>
    <w:r>
      <w:fldChar w:fldCharType="begin"/>
    </w:r>
    <w:r>
      <w:rPr>
        <w:rStyle w:val="52"/>
      </w:rPr>
      <w:instrText xml:space="preserve">PAGE  </w:instrText>
    </w:r>
    <w:r>
      <w:fldChar w:fldCharType="separate"/>
    </w:r>
    <w:r>
      <w:rPr>
        <w:rStyle w:val="52"/>
      </w:rPr>
      <w:t>1</w:t>
    </w:r>
    <w:r>
      <w:fldChar w:fldCharType="end"/>
    </w:r>
  </w:p>
  <w:p>
    <w:pPr>
      <w:pStyle w:val="4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2D229E"/>
    <w:multiLevelType w:val="singleLevel"/>
    <w:tmpl w:val="DE2D229E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A5341F7"/>
    <w:multiLevelType w:val="singleLevel"/>
    <w:tmpl w:val="0A5341F7"/>
    <w:lvl w:ilvl="0" w:tentative="0">
      <w:start w:val="1"/>
      <w:numFmt w:val="decimal"/>
      <w:pStyle w:val="8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3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464D3319"/>
    <w:multiLevelType w:val="multilevel"/>
    <w:tmpl w:val="464D3319"/>
    <w:lvl w:ilvl="0" w:tentative="0">
      <w:start w:val="1"/>
      <w:numFmt w:val="decimal"/>
      <w:pStyle w:val="8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4B1F283C"/>
    <w:multiLevelType w:val="singleLevel"/>
    <w:tmpl w:val="4B1F283C"/>
    <w:lvl w:ilvl="0" w:tentative="0">
      <w:start w:val="1"/>
      <w:numFmt w:val="bullet"/>
      <w:pStyle w:val="8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8F76F6F"/>
    <w:multiLevelType w:val="singleLevel"/>
    <w:tmpl w:val="78F76F6F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7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1870D4"/>
    <w:rsid w:val="0202098C"/>
    <w:rsid w:val="02067D25"/>
    <w:rsid w:val="02154FB4"/>
    <w:rsid w:val="023A5561"/>
    <w:rsid w:val="02C348AF"/>
    <w:rsid w:val="02E508F1"/>
    <w:rsid w:val="03036082"/>
    <w:rsid w:val="031166FF"/>
    <w:rsid w:val="031E1EF9"/>
    <w:rsid w:val="03527998"/>
    <w:rsid w:val="03AD4513"/>
    <w:rsid w:val="03B03B06"/>
    <w:rsid w:val="03F52CEF"/>
    <w:rsid w:val="04527F4D"/>
    <w:rsid w:val="0479015E"/>
    <w:rsid w:val="04EE3942"/>
    <w:rsid w:val="04F53A82"/>
    <w:rsid w:val="05253D45"/>
    <w:rsid w:val="05301E24"/>
    <w:rsid w:val="053E05B8"/>
    <w:rsid w:val="05B96C7C"/>
    <w:rsid w:val="05D50322"/>
    <w:rsid w:val="060F484E"/>
    <w:rsid w:val="06883CAF"/>
    <w:rsid w:val="06923FF0"/>
    <w:rsid w:val="06A277E5"/>
    <w:rsid w:val="06DD4767"/>
    <w:rsid w:val="06F87FBB"/>
    <w:rsid w:val="070B03C5"/>
    <w:rsid w:val="072865DE"/>
    <w:rsid w:val="07734381"/>
    <w:rsid w:val="077461F2"/>
    <w:rsid w:val="08094020"/>
    <w:rsid w:val="080B5EA9"/>
    <w:rsid w:val="083B53D3"/>
    <w:rsid w:val="084B3279"/>
    <w:rsid w:val="09372C01"/>
    <w:rsid w:val="095E1308"/>
    <w:rsid w:val="098163FE"/>
    <w:rsid w:val="099D214A"/>
    <w:rsid w:val="09BD6FFC"/>
    <w:rsid w:val="09BF47D7"/>
    <w:rsid w:val="09CB4714"/>
    <w:rsid w:val="0A09524D"/>
    <w:rsid w:val="0A6213B0"/>
    <w:rsid w:val="0A6F39E4"/>
    <w:rsid w:val="0A700F10"/>
    <w:rsid w:val="0A8E551C"/>
    <w:rsid w:val="0A914C00"/>
    <w:rsid w:val="0AFF7F3A"/>
    <w:rsid w:val="0B3C3ADE"/>
    <w:rsid w:val="0B512DF0"/>
    <w:rsid w:val="0B536C39"/>
    <w:rsid w:val="0BAE05C6"/>
    <w:rsid w:val="0BFD6E3C"/>
    <w:rsid w:val="0CB15F5E"/>
    <w:rsid w:val="0CC50E7E"/>
    <w:rsid w:val="0CE160A7"/>
    <w:rsid w:val="0CFE386A"/>
    <w:rsid w:val="0D141594"/>
    <w:rsid w:val="0D630BAE"/>
    <w:rsid w:val="0D6538E9"/>
    <w:rsid w:val="0D7C5BB3"/>
    <w:rsid w:val="0DDA7430"/>
    <w:rsid w:val="0DF64E42"/>
    <w:rsid w:val="0E3D33BE"/>
    <w:rsid w:val="0E553C0E"/>
    <w:rsid w:val="0E7C383F"/>
    <w:rsid w:val="0EA27BCF"/>
    <w:rsid w:val="0EBB48B5"/>
    <w:rsid w:val="0EE42A91"/>
    <w:rsid w:val="0F06106E"/>
    <w:rsid w:val="0F1C4F64"/>
    <w:rsid w:val="0F3323EA"/>
    <w:rsid w:val="0F8B762D"/>
    <w:rsid w:val="0F980997"/>
    <w:rsid w:val="104616BD"/>
    <w:rsid w:val="10697B06"/>
    <w:rsid w:val="11442D52"/>
    <w:rsid w:val="11612417"/>
    <w:rsid w:val="11C34770"/>
    <w:rsid w:val="11D65330"/>
    <w:rsid w:val="11DB6749"/>
    <w:rsid w:val="124640E0"/>
    <w:rsid w:val="124B1E28"/>
    <w:rsid w:val="12566DA1"/>
    <w:rsid w:val="125C578E"/>
    <w:rsid w:val="125F606D"/>
    <w:rsid w:val="12B73388"/>
    <w:rsid w:val="12CC6A06"/>
    <w:rsid w:val="12D10D26"/>
    <w:rsid w:val="12E7003A"/>
    <w:rsid w:val="13110A16"/>
    <w:rsid w:val="13187E00"/>
    <w:rsid w:val="135B57AA"/>
    <w:rsid w:val="136A6B2D"/>
    <w:rsid w:val="13B15BC5"/>
    <w:rsid w:val="141B1F86"/>
    <w:rsid w:val="14336A4B"/>
    <w:rsid w:val="144E135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04551F"/>
    <w:rsid w:val="16E240B0"/>
    <w:rsid w:val="17B370F1"/>
    <w:rsid w:val="17C421A8"/>
    <w:rsid w:val="18092532"/>
    <w:rsid w:val="18737782"/>
    <w:rsid w:val="18B34793"/>
    <w:rsid w:val="18D2576B"/>
    <w:rsid w:val="191A10A6"/>
    <w:rsid w:val="19330C86"/>
    <w:rsid w:val="19A868A4"/>
    <w:rsid w:val="19CD3CB3"/>
    <w:rsid w:val="19D95F60"/>
    <w:rsid w:val="19F36379"/>
    <w:rsid w:val="1A9E2F24"/>
    <w:rsid w:val="1AB030FC"/>
    <w:rsid w:val="1ACD302C"/>
    <w:rsid w:val="1B190D1A"/>
    <w:rsid w:val="1B58522B"/>
    <w:rsid w:val="1B7827A3"/>
    <w:rsid w:val="1BEB35C2"/>
    <w:rsid w:val="1C2F2E71"/>
    <w:rsid w:val="1C4E5E77"/>
    <w:rsid w:val="1CB20503"/>
    <w:rsid w:val="1D3104F4"/>
    <w:rsid w:val="1D441457"/>
    <w:rsid w:val="1D80524C"/>
    <w:rsid w:val="1D8D2067"/>
    <w:rsid w:val="1D947C8B"/>
    <w:rsid w:val="1D9E3112"/>
    <w:rsid w:val="1DB42A5C"/>
    <w:rsid w:val="1DC67C28"/>
    <w:rsid w:val="1DD16964"/>
    <w:rsid w:val="1DD60742"/>
    <w:rsid w:val="1E28282F"/>
    <w:rsid w:val="1E39145D"/>
    <w:rsid w:val="1E3A09B8"/>
    <w:rsid w:val="1E865EDF"/>
    <w:rsid w:val="1ED05EDB"/>
    <w:rsid w:val="1F1851E0"/>
    <w:rsid w:val="1F186234"/>
    <w:rsid w:val="1F2A1FDC"/>
    <w:rsid w:val="1F5348EF"/>
    <w:rsid w:val="1F656847"/>
    <w:rsid w:val="1FD56E16"/>
    <w:rsid w:val="20255CCF"/>
    <w:rsid w:val="205158FB"/>
    <w:rsid w:val="20736B2F"/>
    <w:rsid w:val="20A43B92"/>
    <w:rsid w:val="20DA4D43"/>
    <w:rsid w:val="21007028"/>
    <w:rsid w:val="211A120E"/>
    <w:rsid w:val="2148646C"/>
    <w:rsid w:val="215C1869"/>
    <w:rsid w:val="21690C34"/>
    <w:rsid w:val="219A638D"/>
    <w:rsid w:val="21F15BD9"/>
    <w:rsid w:val="22064DB8"/>
    <w:rsid w:val="226C2838"/>
    <w:rsid w:val="2272111D"/>
    <w:rsid w:val="238E7F9D"/>
    <w:rsid w:val="23AC0648"/>
    <w:rsid w:val="23B12D8D"/>
    <w:rsid w:val="23E05107"/>
    <w:rsid w:val="241A3DCD"/>
    <w:rsid w:val="24294579"/>
    <w:rsid w:val="2443739B"/>
    <w:rsid w:val="24503223"/>
    <w:rsid w:val="24835949"/>
    <w:rsid w:val="24B008D6"/>
    <w:rsid w:val="24F777F0"/>
    <w:rsid w:val="255270B3"/>
    <w:rsid w:val="256E3041"/>
    <w:rsid w:val="258A3006"/>
    <w:rsid w:val="25913F66"/>
    <w:rsid w:val="25D543C7"/>
    <w:rsid w:val="25F53E66"/>
    <w:rsid w:val="263249FA"/>
    <w:rsid w:val="265C0D26"/>
    <w:rsid w:val="26BB7E1A"/>
    <w:rsid w:val="271C1B98"/>
    <w:rsid w:val="278003A7"/>
    <w:rsid w:val="278C7A9D"/>
    <w:rsid w:val="28084331"/>
    <w:rsid w:val="28F9779E"/>
    <w:rsid w:val="290B3E66"/>
    <w:rsid w:val="293B0D57"/>
    <w:rsid w:val="29804F06"/>
    <w:rsid w:val="29822ABC"/>
    <w:rsid w:val="29C02A00"/>
    <w:rsid w:val="2A0C40E9"/>
    <w:rsid w:val="2A203609"/>
    <w:rsid w:val="2A3B53AB"/>
    <w:rsid w:val="2A4A6563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E2F6AFD"/>
    <w:rsid w:val="2E4E2817"/>
    <w:rsid w:val="2E7528B1"/>
    <w:rsid w:val="2EC36F08"/>
    <w:rsid w:val="2EEE69D4"/>
    <w:rsid w:val="2F382857"/>
    <w:rsid w:val="2F550CAE"/>
    <w:rsid w:val="2FF61694"/>
    <w:rsid w:val="303655F3"/>
    <w:rsid w:val="303969A8"/>
    <w:rsid w:val="30BF03AE"/>
    <w:rsid w:val="30E44BBF"/>
    <w:rsid w:val="30E47FAC"/>
    <w:rsid w:val="318B2428"/>
    <w:rsid w:val="31BB5F47"/>
    <w:rsid w:val="31DD2EE0"/>
    <w:rsid w:val="31E54763"/>
    <w:rsid w:val="32391713"/>
    <w:rsid w:val="323C5FF4"/>
    <w:rsid w:val="323F73F9"/>
    <w:rsid w:val="32571698"/>
    <w:rsid w:val="32612FE2"/>
    <w:rsid w:val="32A12D4A"/>
    <w:rsid w:val="32B91B4A"/>
    <w:rsid w:val="32CF4786"/>
    <w:rsid w:val="32F153B4"/>
    <w:rsid w:val="334A10A6"/>
    <w:rsid w:val="33543A69"/>
    <w:rsid w:val="335A6A39"/>
    <w:rsid w:val="339027E3"/>
    <w:rsid w:val="33F812D5"/>
    <w:rsid w:val="340B44DD"/>
    <w:rsid w:val="34395DF7"/>
    <w:rsid w:val="349C2E34"/>
    <w:rsid w:val="35152212"/>
    <w:rsid w:val="356269E0"/>
    <w:rsid w:val="356548E6"/>
    <w:rsid w:val="35795D13"/>
    <w:rsid w:val="358D4E45"/>
    <w:rsid w:val="35C70A66"/>
    <w:rsid w:val="35F52BA2"/>
    <w:rsid w:val="35F567B5"/>
    <w:rsid w:val="35FC5CB2"/>
    <w:rsid w:val="364C78E8"/>
    <w:rsid w:val="365B6D6C"/>
    <w:rsid w:val="37447C74"/>
    <w:rsid w:val="375A1051"/>
    <w:rsid w:val="375B0E36"/>
    <w:rsid w:val="377266A8"/>
    <w:rsid w:val="377A73B2"/>
    <w:rsid w:val="37A022CD"/>
    <w:rsid w:val="37A317A3"/>
    <w:rsid w:val="37A903C2"/>
    <w:rsid w:val="37B76230"/>
    <w:rsid w:val="37C230C0"/>
    <w:rsid w:val="37D82C11"/>
    <w:rsid w:val="37FE3FB2"/>
    <w:rsid w:val="380B4838"/>
    <w:rsid w:val="38107EDC"/>
    <w:rsid w:val="386151E5"/>
    <w:rsid w:val="38AA53EA"/>
    <w:rsid w:val="390C2963"/>
    <w:rsid w:val="394F1AC2"/>
    <w:rsid w:val="39BE4F79"/>
    <w:rsid w:val="39D04676"/>
    <w:rsid w:val="39D50967"/>
    <w:rsid w:val="3A931764"/>
    <w:rsid w:val="3A972E72"/>
    <w:rsid w:val="3AB52FC7"/>
    <w:rsid w:val="3AF15C8A"/>
    <w:rsid w:val="3AF671AD"/>
    <w:rsid w:val="3AFD34EF"/>
    <w:rsid w:val="3B0E63C0"/>
    <w:rsid w:val="3B16700D"/>
    <w:rsid w:val="3B5D6EA0"/>
    <w:rsid w:val="3B6339E5"/>
    <w:rsid w:val="3B733496"/>
    <w:rsid w:val="3B7A6083"/>
    <w:rsid w:val="3BB9119D"/>
    <w:rsid w:val="3BC07508"/>
    <w:rsid w:val="3BE81889"/>
    <w:rsid w:val="3C2222A1"/>
    <w:rsid w:val="3C8A280E"/>
    <w:rsid w:val="3C97649D"/>
    <w:rsid w:val="3CFE691F"/>
    <w:rsid w:val="3D664C7B"/>
    <w:rsid w:val="3D7262BE"/>
    <w:rsid w:val="3D9B4E79"/>
    <w:rsid w:val="3DA539D0"/>
    <w:rsid w:val="3E257D4D"/>
    <w:rsid w:val="3E3C63BD"/>
    <w:rsid w:val="3EFA184D"/>
    <w:rsid w:val="3F9D685A"/>
    <w:rsid w:val="3FBD7B11"/>
    <w:rsid w:val="3FCE1992"/>
    <w:rsid w:val="405D3F8F"/>
    <w:rsid w:val="406463CC"/>
    <w:rsid w:val="40D817E2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BF6905"/>
    <w:rsid w:val="4385405D"/>
    <w:rsid w:val="43BE5E77"/>
    <w:rsid w:val="43D86C7A"/>
    <w:rsid w:val="43E619E4"/>
    <w:rsid w:val="44430F95"/>
    <w:rsid w:val="449F6263"/>
    <w:rsid w:val="45004317"/>
    <w:rsid w:val="451752E3"/>
    <w:rsid w:val="452E42CD"/>
    <w:rsid w:val="453F3B2D"/>
    <w:rsid w:val="459C7D5D"/>
    <w:rsid w:val="460F0801"/>
    <w:rsid w:val="46541247"/>
    <w:rsid w:val="4657692D"/>
    <w:rsid w:val="469A5A4E"/>
    <w:rsid w:val="46B635B7"/>
    <w:rsid w:val="46B841BE"/>
    <w:rsid w:val="46D637B8"/>
    <w:rsid w:val="46F54568"/>
    <w:rsid w:val="472414A7"/>
    <w:rsid w:val="477F5C13"/>
    <w:rsid w:val="477F7288"/>
    <w:rsid w:val="47CD2003"/>
    <w:rsid w:val="47D90175"/>
    <w:rsid w:val="47F1604B"/>
    <w:rsid w:val="4824118F"/>
    <w:rsid w:val="48866F27"/>
    <w:rsid w:val="488B2FAF"/>
    <w:rsid w:val="48BB4D5C"/>
    <w:rsid w:val="48E9632D"/>
    <w:rsid w:val="49233AD1"/>
    <w:rsid w:val="49384FFD"/>
    <w:rsid w:val="49407085"/>
    <w:rsid w:val="495271F0"/>
    <w:rsid w:val="49A03E2F"/>
    <w:rsid w:val="49CD3F95"/>
    <w:rsid w:val="49FF5459"/>
    <w:rsid w:val="4A4E6EBE"/>
    <w:rsid w:val="4A6B6121"/>
    <w:rsid w:val="4AD65D51"/>
    <w:rsid w:val="4B375F86"/>
    <w:rsid w:val="4B660CC3"/>
    <w:rsid w:val="4B7E5C9E"/>
    <w:rsid w:val="4B926C13"/>
    <w:rsid w:val="4BB66E0E"/>
    <w:rsid w:val="4BDC7073"/>
    <w:rsid w:val="4CD654C8"/>
    <w:rsid w:val="4CEE08C2"/>
    <w:rsid w:val="4D21667A"/>
    <w:rsid w:val="4D51419A"/>
    <w:rsid w:val="4D762244"/>
    <w:rsid w:val="4D8041FD"/>
    <w:rsid w:val="4D854F67"/>
    <w:rsid w:val="4DB00E91"/>
    <w:rsid w:val="4DE52B9E"/>
    <w:rsid w:val="4E3021EA"/>
    <w:rsid w:val="4E5B75E0"/>
    <w:rsid w:val="4E7674CB"/>
    <w:rsid w:val="4E9A0CEA"/>
    <w:rsid w:val="4EA05442"/>
    <w:rsid w:val="4EAA4E2C"/>
    <w:rsid w:val="4EB77F57"/>
    <w:rsid w:val="4EBB6B95"/>
    <w:rsid w:val="4EDD38C9"/>
    <w:rsid w:val="4EDE61A5"/>
    <w:rsid w:val="4F3E0877"/>
    <w:rsid w:val="4F866928"/>
    <w:rsid w:val="4FAA2B6F"/>
    <w:rsid w:val="4FFC54D5"/>
    <w:rsid w:val="500D4514"/>
    <w:rsid w:val="50117AF7"/>
    <w:rsid w:val="501514AD"/>
    <w:rsid w:val="504F2FFD"/>
    <w:rsid w:val="50670F43"/>
    <w:rsid w:val="50A1663A"/>
    <w:rsid w:val="50A53EA8"/>
    <w:rsid w:val="50DD089B"/>
    <w:rsid w:val="50E93C44"/>
    <w:rsid w:val="51071325"/>
    <w:rsid w:val="51270523"/>
    <w:rsid w:val="513922A4"/>
    <w:rsid w:val="51475D2D"/>
    <w:rsid w:val="517C6829"/>
    <w:rsid w:val="51D13374"/>
    <w:rsid w:val="51DE0AEB"/>
    <w:rsid w:val="51F024D3"/>
    <w:rsid w:val="524E4E52"/>
    <w:rsid w:val="52643766"/>
    <w:rsid w:val="5286580E"/>
    <w:rsid w:val="52947896"/>
    <w:rsid w:val="52AA5504"/>
    <w:rsid w:val="52B4215C"/>
    <w:rsid w:val="52C80E1E"/>
    <w:rsid w:val="52D452CF"/>
    <w:rsid w:val="52E17596"/>
    <w:rsid w:val="52F20325"/>
    <w:rsid w:val="536D4A46"/>
    <w:rsid w:val="53826676"/>
    <w:rsid w:val="5382717C"/>
    <w:rsid w:val="53A402CF"/>
    <w:rsid w:val="53E352CF"/>
    <w:rsid w:val="54024953"/>
    <w:rsid w:val="540A7280"/>
    <w:rsid w:val="5418455E"/>
    <w:rsid w:val="543D3ED1"/>
    <w:rsid w:val="54741615"/>
    <w:rsid w:val="54D85C62"/>
    <w:rsid w:val="54DB2206"/>
    <w:rsid w:val="55127342"/>
    <w:rsid w:val="55224C9F"/>
    <w:rsid w:val="55870288"/>
    <w:rsid w:val="55F935F1"/>
    <w:rsid w:val="5613438B"/>
    <w:rsid w:val="564006A0"/>
    <w:rsid w:val="566C2748"/>
    <w:rsid w:val="567F6CFC"/>
    <w:rsid w:val="56B06860"/>
    <w:rsid w:val="56D32D90"/>
    <w:rsid w:val="56E059D8"/>
    <w:rsid w:val="5716735C"/>
    <w:rsid w:val="574D03F6"/>
    <w:rsid w:val="57712232"/>
    <w:rsid w:val="57E0544A"/>
    <w:rsid w:val="57E43FEE"/>
    <w:rsid w:val="581E0D4B"/>
    <w:rsid w:val="584A7391"/>
    <w:rsid w:val="589014B4"/>
    <w:rsid w:val="58A16885"/>
    <w:rsid w:val="58E052A8"/>
    <w:rsid w:val="596F0975"/>
    <w:rsid w:val="59971936"/>
    <w:rsid w:val="59E7103B"/>
    <w:rsid w:val="5A1C5753"/>
    <w:rsid w:val="5A444CB8"/>
    <w:rsid w:val="5A775F79"/>
    <w:rsid w:val="5AC16934"/>
    <w:rsid w:val="5B1A502A"/>
    <w:rsid w:val="5B2828B1"/>
    <w:rsid w:val="5B8B7980"/>
    <w:rsid w:val="5B9132D9"/>
    <w:rsid w:val="5BA9582C"/>
    <w:rsid w:val="5BC74B0C"/>
    <w:rsid w:val="5CA231E0"/>
    <w:rsid w:val="5CB32779"/>
    <w:rsid w:val="5D4E37F6"/>
    <w:rsid w:val="5D6C21A7"/>
    <w:rsid w:val="5D910EC1"/>
    <w:rsid w:val="5DA92A57"/>
    <w:rsid w:val="5DE34A16"/>
    <w:rsid w:val="5E110B8B"/>
    <w:rsid w:val="5E543457"/>
    <w:rsid w:val="5E973214"/>
    <w:rsid w:val="5EE637DE"/>
    <w:rsid w:val="5F032CA0"/>
    <w:rsid w:val="5F0B4C86"/>
    <w:rsid w:val="5F157819"/>
    <w:rsid w:val="5F895AA0"/>
    <w:rsid w:val="5FAD2CB6"/>
    <w:rsid w:val="5FAF39CD"/>
    <w:rsid w:val="5FD516E7"/>
    <w:rsid w:val="601F2C58"/>
    <w:rsid w:val="60335FFA"/>
    <w:rsid w:val="609565A0"/>
    <w:rsid w:val="60B728A7"/>
    <w:rsid w:val="60DE5B1E"/>
    <w:rsid w:val="618F3176"/>
    <w:rsid w:val="619F7BD6"/>
    <w:rsid w:val="61CB3616"/>
    <w:rsid w:val="621D042A"/>
    <w:rsid w:val="62270B3C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475273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E4198"/>
    <w:rsid w:val="65D265A8"/>
    <w:rsid w:val="65F10A6F"/>
    <w:rsid w:val="65FE57FF"/>
    <w:rsid w:val="664B6238"/>
    <w:rsid w:val="66664685"/>
    <w:rsid w:val="667A27AD"/>
    <w:rsid w:val="668D213A"/>
    <w:rsid w:val="66E36515"/>
    <w:rsid w:val="66E37C00"/>
    <w:rsid w:val="670E2D26"/>
    <w:rsid w:val="674B192F"/>
    <w:rsid w:val="67757FCF"/>
    <w:rsid w:val="67F40D07"/>
    <w:rsid w:val="68202551"/>
    <w:rsid w:val="683A649C"/>
    <w:rsid w:val="685B28B0"/>
    <w:rsid w:val="689D2705"/>
    <w:rsid w:val="68BD7777"/>
    <w:rsid w:val="68DE3533"/>
    <w:rsid w:val="69093547"/>
    <w:rsid w:val="69132802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2449BC"/>
    <w:rsid w:val="6B340B37"/>
    <w:rsid w:val="6B5D416C"/>
    <w:rsid w:val="6B69464A"/>
    <w:rsid w:val="6B805161"/>
    <w:rsid w:val="6BA1740C"/>
    <w:rsid w:val="6BE64FED"/>
    <w:rsid w:val="6BF56C8A"/>
    <w:rsid w:val="6C2D7AB5"/>
    <w:rsid w:val="6C383B86"/>
    <w:rsid w:val="6C593B8F"/>
    <w:rsid w:val="6C785F0D"/>
    <w:rsid w:val="6C845B39"/>
    <w:rsid w:val="6C94735D"/>
    <w:rsid w:val="6C9E5C6D"/>
    <w:rsid w:val="6CAA3F0A"/>
    <w:rsid w:val="6CAC0C9B"/>
    <w:rsid w:val="6CBA1CB0"/>
    <w:rsid w:val="6CC95241"/>
    <w:rsid w:val="6D18660F"/>
    <w:rsid w:val="6D544FAE"/>
    <w:rsid w:val="6DBF0252"/>
    <w:rsid w:val="6DE83B0B"/>
    <w:rsid w:val="6E1141C0"/>
    <w:rsid w:val="6E3C6A68"/>
    <w:rsid w:val="6E454E5E"/>
    <w:rsid w:val="6E527BB7"/>
    <w:rsid w:val="6E611BE4"/>
    <w:rsid w:val="6E8C5694"/>
    <w:rsid w:val="6EC15C4B"/>
    <w:rsid w:val="6F131FDB"/>
    <w:rsid w:val="6F334F0D"/>
    <w:rsid w:val="6F512E16"/>
    <w:rsid w:val="6F5D1A3A"/>
    <w:rsid w:val="6F6232DD"/>
    <w:rsid w:val="6F8E3EDC"/>
    <w:rsid w:val="6FA167B0"/>
    <w:rsid w:val="6FC46981"/>
    <w:rsid w:val="6FF931BC"/>
    <w:rsid w:val="6FF97AAA"/>
    <w:rsid w:val="701539F6"/>
    <w:rsid w:val="7024466D"/>
    <w:rsid w:val="7053274A"/>
    <w:rsid w:val="70A45A1C"/>
    <w:rsid w:val="715256C6"/>
    <w:rsid w:val="717B1367"/>
    <w:rsid w:val="717F6B2A"/>
    <w:rsid w:val="71B95FA8"/>
    <w:rsid w:val="723448E6"/>
    <w:rsid w:val="7262728A"/>
    <w:rsid w:val="726F7031"/>
    <w:rsid w:val="72B825E5"/>
    <w:rsid w:val="72E71F99"/>
    <w:rsid w:val="72F41883"/>
    <w:rsid w:val="73642AAE"/>
    <w:rsid w:val="73EE7580"/>
    <w:rsid w:val="73F15294"/>
    <w:rsid w:val="742342CD"/>
    <w:rsid w:val="743470A1"/>
    <w:rsid w:val="74623FB8"/>
    <w:rsid w:val="7469403A"/>
    <w:rsid w:val="748A6B51"/>
    <w:rsid w:val="75062BB8"/>
    <w:rsid w:val="75096A6E"/>
    <w:rsid w:val="75B0036E"/>
    <w:rsid w:val="76630E7C"/>
    <w:rsid w:val="770C1D4D"/>
    <w:rsid w:val="7731161F"/>
    <w:rsid w:val="77C73BC6"/>
    <w:rsid w:val="781172B3"/>
    <w:rsid w:val="781A4626"/>
    <w:rsid w:val="78500D11"/>
    <w:rsid w:val="785141E4"/>
    <w:rsid w:val="79120CD1"/>
    <w:rsid w:val="791D68F8"/>
    <w:rsid w:val="79200B71"/>
    <w:rsid w:val="795263BB"/>
    <w:rsid w:val="79876CF3"/>
    <w:rsid w:val="79933683"/>
    <w:rsid w:val="79F462BB"/>
    <w:rsid w:val="7A3C4883"/>
    <w:rsid w:val="7A6529DC"/>
    <w:rsid w:val="7A825F68"/>
    <w:rsid w:val="7A827950"/>
    <w:rsid w:val="7A8C5DDC"/>
    <w:rsid w:val="7AB97BF1"/>
    <w:rsid w:val="7AF37ADE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CA2649"/>
    <w:rsid w:val="7CE01010"/>
    <w:rsid w:val="7CE9262B"/>
    <w:rsid w:val="7D04502D"/>
    <w:rsid w:val="7D1D6A79"/>
    <w:rsid w:val="7D3B120F"/>
    <w:rsid w:val="7D4D7B7F"/>
    <w:rsid w:val="7D6E4F6A"/>
    <w:rsid w:val="7D9759F9"/>
    <w:rsid w:val="7DAD21E0"/>
    <w:rsid w:val="7E2B030A"/>
    <w:rsid w:val="7E3D2753"/>
    <w:rsid w:val="7E4D5EE8"/>
    <w:rsid w:val="7E657651"/>
    <w:rsid w:val="7EEF3024"/>
    <w:rsid w:val="7F25332B"/>
    <w:rsid w:val="7F26470E"/>
    <w:rsid w:val="7F5B548B"/>
    <w:rsid w:val="7F8C7B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</w:tabs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</w:tabs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1"/>
      </w:numPr>
      <w:outlineLvl w:val="8"/>
    </w:pPr>
  </w:style>
  <w:style w:type="character" w:default="1" w:styleId="51">
    <w:name w:val="Default Paragraph Font"/>
    <w:unhideWhenUsed/>
    <w:qFormat/>
    <w:uiPriority w:val="1"/>
  </w:style>
  <w:style w:type="table" w:default="1" w:styleId="5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8"/>
    <w:qFormat/>
    <w:uiPriority w:val="0"/>
    <w:pPr>
      <w:ind w:left="851"/>
    </w:pPr>
  </w:style>
  <w:style w:type="paragraph" w:styleId="14">
    <w:name w:val="List"/>
    <w:basedOn w:val="1"/>
    <w:link w:val="149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63"/>
    <w:qFormat/>
    <w:uiPriority w:val="0"/>
    <w:pPr>
      <w:spacing w:before="0" w:after="180"/>
    </w:pPr>
    <w:rPr>
      <w:b/>
      <w:bCs/>
      <w:lang w:val="en-GB"/>
    </w:rPr>
  </w:style>
  <w:style w:type="paragraph" w:styleId="16">
    <w:name w:val="annotation text"/>
    <w:basedOn w:val="1"/>
    <w:link w:val="155"/>
    <w:semiHidden/>
    <w:qFormat/>
    <w:uiPriority w:val="0"/>
    <w:pPr>
      <w:spacing w:before="120" w:after="0"/>
    </w:pPr>
    <w:rPr>
      <w:lang w:val="en-US"/>
    </w:r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165"/>
    <w:qFormat/>
    <w:uiPriority w:val="0"/>
    <w:pPr>
      <w:ind w:left="1135"/>
    </w:pPr>
  </w:style>
  <w:style w:type="paragraph" w:styleId="28">
    <w:name w:val="List Bullet 2"/>
    <w:basedOn w:val="29"/>
    <w:link w:val="164"/>
    <w:qFormat/>
    <w:uiPriority w:val="0"/>
    <w:pPr>
      <w:ind w:left="851"/>
    </w:pPr>
  </w:style>
  <w:style w:type="paragraph" w:styleId="29">
    <w:name w:val="List Bullet"/>
    <w:basedOn w:val="14"/>
    <w:link w:val="161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 3"/>
    <w:basedOn w:val="1"/>
    <w:qFormat/>
    <w:uiPriority w:val="0"/>
    <w:rPr>
      <w:b/>
      <w:i/>
      <w:lang w:val="en-US"/>
    </w:rPr>
  </w:style>
  <w:style w:type="paragraph" w:styleId="33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4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5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6">
    <w:name w:val="List Bullet 5"/>
    <w:basedOn w:val="26"/>
    <w:qFormat/>
    <w:uiPriority w:val="0"/>
    <w:pPr>
      <w:ind w:left="1702"/>
    </w:pPr>
  </w:style>
  <w:style w:type="paragraph" w:styleId="37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8">
    <w:name w:val="Body Text Indent 2"/>
    <w:basedOn w:val="1"/>
    <w:qFormat/>
    <w:uiPriority w:val="0"/>
    <w:pPr>
      <w:ind w:left="568" w:hanging="568"/>
    </w:pPr>
  </w:style>
  <w:style w:type="paragraph" w:styleId="3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0">
    <w:name w:val="footer"/>
    <w:basedOn w:val="41"/>
    <w:qFormat/>
    <w:uiPriority w:val="0"/>
    <w:pPr>
      <w:jc w:val="center"/>
    </w:pPr>
    <w:rPr>
      <w:i/>
    </w:rPr>
  </w:style>
  <w:style w:type="paragraph" w:styleId="41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2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7"/>
    <w:next w:val="1"/>
    <w:semiHidden/>
    <w:qFormat/>
    <w:uiPriority w:val="0"/>
    <w:pPr>
      <w:ind w:left="1418" w:hanging="1418"/>
    </w:pPr>
  </w:style>
  <w:style w:type="paragraph" w:styleId="47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character" w:styleId="52">
    <w:name w:val="page number"/>
    <w:basedOn w:val="51"/>
    <w:qFormat/>
    <w:uiPriority w:val="0"/>
  </w:style>
  <w:style w:type="character" w:styleId="53">
    <w:name w:val="FollowedHyperlink"/>
    <w:basedOn w:val="51"/>
    <w:qFormat/>
    <w:uiPriority w:val="0"/>
    <w:rPr>
      <w:color w:val="35A1D4"/>
      <w:u w:val="single"/>
    </w:rPr>
  </w:style>
  <w:style w:type="character" w:styleId="54">
    <w:name w:val="Hyperlink"/>
    <w:basedOn w:val="51"/>
    <w:qFormat/>
    <w:uiPriority w:val="0"/>
    <w:rPr>
      <w:color w:val="35A1D4"/>
      <w:u w:val="single"/>
    </w:rPr>
  </w:style>
  <w:style w:type="character" w:styleId="55">
    <w:name w:val="annotation reference"/>
    <w:basedOn w:val="51"/>
    <w:semiHidden/>
    <w:qFormat/>
    <w:uiPriority w:val="0"/>
    <w:rPr>
      <w:sz w:val="16"/>
    </w:rPr>
  </w:style>
  <w:style w:type="character" w:styleId="56">
    <w:name w:val="footnote reference"/>
    <w:basedOn w:val="51"/>
    <w:semiHidden/>
    <w:qFormat/>
    <w:uiPriority w:val="0"/>
    <w:rPr>
      <w:b/>
      <w:position w:val="6"/>
      <w:sz w:val="16"/>
    </w:rPr>
  </w:style>
  <w:style w:type="table" w:styleId="58">
    <w:name w:val="Table Grid"/>
    <w:basedOn w:val="57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60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TF"/>
    <w:basedOn w:val="62"/>
    <w:link w:val="14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B5"/>
    <w:basedOn w:val="44"/>
    <w:qFormat/>
    <w:uiPriority w:val="0"/>
  </w:style>
  <w:style w:type="paragraph" w:customStyle="1" w:styleId="6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66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68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69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0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71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Comments"/>
    <w:basedOn w:val="1"/>
    <w:qFormat/>
    <w:uiPriority w:val="0"/>
    <w:pPr>
      <w:widowControl/>
      <w:spacing w:before="40" w:beforeLines="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paragraph" w:customStyle="1" w:styleId="75">
    <w:name w:val="TAC"/>
    <w:basedOn w:val="63"/>
    <w:link w:val="160"/>
    <w:qFormat/>
    <w:uiPriority w:val="0"/>
    <w:pPr>
      <w:jc w:val="center"/>
    </w:pPr>
  </w:style>
  <w:style w:type="paragraph" w:customStyle="1" w:styleId="76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77">
    <w:name w:val="TAH"/>
    <w:basedOn w:val="75"/>
    <w:link w:val="144"/>
    <w:qFormat/>
    <w:uiPriority w:val="0"/>
    <w:rPr>
      <w:b/>
    </w:rPr>
  </w:style>
  <w:style w:type="paragraph" w:customStyle="1" w:styleId="78">
    <w:name w:val="text intend 2"/>
    <w:basedOn w:val="7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7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80">
    <w:name w:val="Char"/>
    <w:basedOn w:val="31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81">
    <w:name w:val="TAN"/>
    <w:basedOn w:val="63"/>
    <w:qFormat/>
    <w:uiPriority w:val="0"/>
    <w:pPr>
      <w:ind w:left="851" w:hanging="851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Reference"/>
    <w:basedOn w:val="73"/>
    <w:qFormat/>
    <w:uiPriority w:val="0"/>
    <w:pPr>
      <w:numPr>
        <w:ilvl w:val="0"/>
        <w:numId w:val="4"/>
      </w:numPr>
    </w:pPr>
  </w:style>
  <w:style w:type="paragraph" w:customStyle="1" w:styleId="84">
    <w:name w:val="TAL Char Char"/>
    <w:basedOn w:val="1"/>
    <w:link w:val="1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ferences"/>
    <w:basedOn w:val="1"/>
    <w:qFormat/>
    <w:uiPriority w:val="0"/>
    <w:pPr>
      <w:numPr>
        <w:ilvl w:val="0"/>
        <w:numId w:val="5"/>
      </w:numPr>
      <w:spacing w:after="80"/>
    </w:pPr>
    <w:rPr>
      <w:sz w:val="18"/>
      <w:lang w:val="en-US"/>
    </w:rPr>
  </w:style>
  <w:style w:type="paragraph" w:customStyle="1" w:styleId="8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88">
    <w:name w:val="text intend 3"/>
    <w:basedOn w:val="7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89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90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1">
    <w:name w:val="normal puce"/>
    <w:basedOn w:val="1"/>
    <w:qFormat/>
    <w:uiPriority w:val="0"/>
    <w:pPr>
      <w:widowControl w:val="0"/>
      <w:numPr>
        <w:ilvl w:val="0"/>
        <w:numId w:val="8"/>
      </w:numPr>
      <w:spacing w:before="60" w:after="60"/>
      <w:jc w:val="both"/>
    </w:pPr>
    <w:rPr>
      <w:rFonts w:eastAsia="MS Mincho"/>
    </w:rPr>
  </w:style>
  <w:style w:type="paragraph" w:customStyle="1" w:styleId="9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3">
    <w:name w:val="CR Cover Page"/>
    <w:link w:val="15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Editor's Note"/>
    <w:basedOn w:val="90"/>
    <w:link w:val="152"/>
    <w:qFormat/>
    <w:uiPriority w:val="0"/>
    <w:rPr>
      <w:color w:val="FF0000"/>
    </w:rPr>
  </w:style>
  <w:style w:type="paragraph" w:customStyle="1" w:styleId="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98">
    <w:name w:val="ZV"/>
    <w:basedOn w:val="99"/>
    <w:qFormat/>
    <w:uiPriority w:val="0"/>
    <w:pPr>
      <w:framePr w:y="16161"/>
    </w:p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01">
    <w:name w:val="TAR"/>
    <w:basedOn w:val="63"/>
    <w:qFormat/>
    <w:uiPriority w:val="0"/>
    <w:pPr>
      <w:jc w:val="right"/>
    </w:pPr>
  </w:style>
  <w:style w:type="paragraph" w:customStyle="1" w:styleId="102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ext intend 1"/>
    <w:basedOn w:val="7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0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06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9">
    <w:name w:val="EW"/>
    <w:basedOn w:val="73"/>
    <w:qFormat/>
    <w:uiPriority w:val="0"/>
    <w:pPr>
      <w:spacing w:after="0"/>
    </w:pPr>
  </w:style>
  <w:style w:type="paragraph" w:customStyle="1" w:styleId="110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W"/>
    <w:basedOn w:val="90"/>
    <w:qFormat/>
    <w:uiPriority w:val="0"/>
    <w:pPr>
      <w:spacing w:after="0"/>
    </w:p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US" w:eastAsia="en-US" w:bidi="ar-SA"/>
    </w:rPr>
  </w:style>
  <w:style w:type="paragraph" w:customStyle="1" w:styleId="113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14">
    <w:name w:val="_Style 3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customStyle="1" w:styleId="115">
    <w:name w:val="table text"/>
    <w:basedOn w:val="1"/>
    <w:next w:val="65"/>
    <w:qFormat/>
    <w:uiPriority w:val="0"/>
    <w:pPr>
      <w:spacing w:after="0"/>
    </w:pPr>
    <w:rPr>
      <w:rFonts w:eastAsia="MS Mincho"/>
      <w:i/>
    </w:rPr>
  </w:style>
  <w:style w:type="paragraph" w:customStyle="1" w:styleId="1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7">
    <w:name w:val="Doc-title"/>
    <w:basedOn w:val="1"/>
    <w:next w:val="118"/>
    <w:qFormat/>
    <w:uiPriority w:val="0"/>
    <w:pPr>
      <w:spacing w:before="60"/>
      <w:ind w:left="1259" w:hanging="1259"/>
    </w:pPr>
  </w:style>
  <w:style w:type="paragraph" w:customStyle="1" w:styleId="118">
    <w:name w:val="Doc-text2"/>
    <w:basedOn w:val="1"/>
    <w:link w:val="1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9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21">
    <w:name w:val="B2"/>
    <w:basedOn w:val="13"/>
    <w:link w:val="15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list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25">
    <w:name w:val="B3"/>
    <w:basedOn w:val="12"/>
    <w:qFormat/>
    <w:uiPriority w:val="0"/>
  </w:style>
  <w:style w:type="paragraph" w:customStyle="1" w:styleId="126">
    <w:name w:val="B1"/>
    <w:basedOn w:val="14"/>
    <w:link w:val="138"/>
    <w:qFormat/>
    <w:uiPriority w:val="0"/>
  </w:style>
  <w:style w:type="paragraph" w:customStyle="1" w:styleId="127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_Style 1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30">
    <w:name w:val="_Style 12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33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5">
    <w:name w:val="Proposal"/>
    <w:basedOn w:val="1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36">
    <w:name w:val="B4"/>
    <w:basedOn w:val="45"/>
    <w:qFormat/>
    <w:uiPriority w:val="0"/>
  </w:style>
  <w:style w:type="character" w:customStyle="1" w:styleId="137">
    <w:name w:val="superscript"/>
    <w:basedOn w:val="51"/>
    <w:qFormat/>
    <w:uiPriority w:val="0"/>
    <w:rPr>
      <w:rFonts w:ascii="Bookman" w:hAnsi="Bookman"/>
      <w:position w:val="6"/>
      <w:sz w:val="18"/>
    </w:rPr>
  </w:style>
  <w:style w:type="character" w:customStyle="1" w:styleId="138">
    <w:name w:val="B1 Char1"/>
    <w:basedOn w:val="51"/>
    <w:link w:val="126"/>
    <w:qFormat/>
    <w:uiPriority w:val="0"/>
    <w:rPr>
      <w:rFonts w:eastAsia="宋体"/>
      <w:lang w:val="en-GB" w:eastAsia="en-US" w:bidi="ar-SA"/>
    </w:rPr>
  </w:style>
  <w:style w:type="character" w:customStyle="1" w:styleId="139">
    <w:name w:val="Guidance"/>
    <w:basedOn w:val="51"/>
    <w:qFormat/>
    <w:uiPriority w:val="0"/>
    <w:rPr>
      <w:i/>
      <w:color w:val="0000FF"/>
    </w:rPr>
  </w:style>
  <w:style w:type="character" w:customStyle="1" w:styleId="140">
    <w:name w:val="def"/>
    <w:basedOn w:val="51"/>
    <w:qFormat/>
    <w:uiPriority w:val="0"/>
  </w:style>
  <w:style w:type="character" w:customStyle="1" w:styleId="141">
    <w:name w:val="NO Char"/>
    <w:basedOn w:val="51"/>
    <w:link w:val="90"/>
    <w:qFormat/>
    <w:uiPriority w:val="0"/>
    <w:rPr>
      <w:rFonts w:eastAsia="宋体"/>
      <w:lang w:val="en-GB" w:eastAsia="en-US" w:bidi="ar-SA"/>
    </w:rPr>
  </w:style>
  <w:style w:type="character" w:customStyle="1" w:styleId="142">
    <w:name w:val="TAL Char Char Char"/>
    <w:basedOn w:val="51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character" w:customStyle="1" w:styleId="143">
    <w:name w:val="MTEquationSection"/>
    <w:basedOn w:val="51"/>
    <w:qFormat/>
    <w:uiPriority w:val="0"/>
    <w:rPr>
      <w:color w:val="FF0000"/>
      <w:lang w:eastAsia="en-US"/>
    </w:rPr>
  </w:style>
  <w:style w:type="character" w:customStyle="1" w:styleId="144">
    <w:name w:val="TAH Char"/>
    <w:basedOn w:val="51"/>
    <w:link w:val="7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5">
    <w:name w:val="ZGSM"/>
    <w:qFormat/>
    <w:uiPriority w:val="0"/>
  </w:style>
  <w:style w:type="character" w:customStyle="1" w:styleId="146">
    <w:name w:val="TAL Car"/>
    <w:basedOn w:val="51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47">
    <w:name w:val="TF Char"/>
    <w:basedOn w:val="51"/>
    <w:link w:val="61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48">
    <w:name w:val="列表 2 Char"/>
    <w:basedOn w:val="149"/>
    <w:link w:val="13"/>
    <w:qFormat/>
    <w:uiPriority w:val="0"/>
  </w:style>
  <w:style w:type="character" w:customStyle="1" w:styleId="149">
    <w:name w:val="列表 Char"/>
    <w:basedOn w:val="51"/>
    <w:link w:val="14"/>
    <w:qFormat/>
    <w:uiPriority w:val="0"/>
    <w:rPr>
      <w:lang w:val="en-GB" w:eastAsia="en-US" w:bidi="ar-SA"/>
    </w:rPr>
  </w:style>
  <w:style w:type="character" w:customStyle="1" w:styleId="150">
    <w:name w:val="标题 8 Char"/>
    <w:basedOn w:val="151"/>
    <w:link w:val="10"/>
    <w:qFormat/>
    <w:uiPriority w:val="0"/>
  </w:style>
  <w:style w:type="character" w:customStyle="1" w:styleId="151">
    <w:name w:val="标题 1 Char"/>
    <w:basedOn w:val="51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2">
    <w:name w:val="Editor's Note Char"/>
    <w:link w:val="9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B1 Zchn"/>
    <w:basedOn w:val="51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54">
    <w:name w:val="TAL Char"/>
    <w:basedOn w:val="51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批注文字 Char"/>
    <w:basedOn w:val="51"/>
    <w:link w:val="16"/>
    <w:semiHidden/>
    <w:qFormat/>
    <w:uiPriority w:val="0"/>
    <w:rPr>
      <w:rFonts w:ascii="Times New Roman" w:hAnsi="Times New Roman"/>
      <w:lang w:eastAsia="en-US"/>
    </w:rPr>
  </w:style>
  <w:style w:type="character" w:customStyle="1" w:styleId="156">
    <w:name w:val="via1"/>
    <w:basedOn w:val="51"/>
    <w:qFormat/>
    <w:uiPriority w:val="0"/>
    <w:rPr>
      <w:color w:val="959595"/>
    </w:rPr>
  </w:style>
  <w:style w:type="character" w:customStyle="1" w:styleId="157">
    <w:name w:val="CR Cover Page Zchn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58">
    <w:name w:val="B2 Char"/>
    <w:link w:val="12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9">
    <w:name w:val="Doc-text2 Char"/>
    <w:basedOn w:val="51"/>
    <w:link w:val="11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60">
    <w:name w:val="TAC Char"/>
    <w:basedOn w:val="154"/>
    <w:link w:val="75"/>
    <w:qFormat/>
    <w:uiPriority w:val="0"/>
  </w:style>
  <w:style w:type="character" w:customStyle="1" w:styleId="161">
    <w:name w:val="列表项目符号 Char"/>
    <w:basedOn w:val="149"/>
    <w:link w:val="29"/>
    <w:qFormat/>
    <w:uiPriority w:val="0"/>
  </w:style>
  <w:style w:type="character" w:customStyle="1" w:styleId="162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批注主题 Char"/>
    <w:basedOn w:val="155"/>
    <w:link w:val="15"/>
    <w:qFormat/>
    <w:uiPriority w:val="0"/>
  </w:style>
  <w:style w:type="character" w:customStyle="1" w:styleId="164">
    <w:name w:val="列表项目符号 2 Char"/>
    <w:basedOn w:val="161"/>
    <w:link w:val="28"/>
    <w:qFormat/>
    <w:uiPriority w:val="0"/>
  </w:style>
  <w:style w:type="character" w:customStyle="1" w:styleId="165">
    <w:name w:val="列表项目符号 3 Char"/>
    <w:basedOn w:val="164"/>
    <w:link w:val="27"/>
    <w:qFormat/>
    <w:uiPriority w:val="0"/>
  </w:style>
  <w:style w:type="character" w:customStyle="1" w:styleId="166">
    <w:name w:val="PL Char"/>
    <w:basedOn w:val="51"/>
    <w:link w:val="69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6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747</Words>
  <Characters>4264</Characters>
  <Lines>35</Lines>
  <Paragraphs>10</Paragraphs>
  <TotalTime>7</TotalTime>
  <ScaleCrop>false</ScaleCrop>
  <LinksUpToDate>false</LinksUpToDate>
  <CharactersWithSpaces>5001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2017-06-16T08:48:00Z</dcterms:created>
  <dc:creator>GY</dc:creator>
  <cp:lastModifiedBy>GY</cp:lastModifiedBy>
  <cp:lastPrinted>2007-07-31T23:26:00Z</cp:lastPrinted>
  <dcterms:modified xsi:type="dcterms:W3CDTF">2020-05-22T05:27:54Z</dcterms:modified>
  <dc:title>TSG-RAN Working Group 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